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4BA06" w14:textId="153564E7" w:rsidR="00524645" w:rsidRPr="00524645" w:rsidRDefault="00524645" w:rsidP="00524645">
      <w:pPr>
        <w:jc w:val="center"/>
        <w:rPr>
          <w:rFonts w:ascii="Garamond" w:hAnsi="Garamond"/>
          <w:b/>
          <w:bCs/>
          <w:sz w:val="28"/>
          <w:szCs w:val="28"/>
        </w:rPr>
      </w:pPr>
      <w:r w:rsidRPr="00524645">
        <w:rPr>
          <w:rFonts w:ascii="Garamond" w:hAnsi="Garamond"/>
          <w:b/>
          <w:bCs/>
          <w:sz w:val="28"/>
          <w:szCs w:val="28"/>
        </w:rPr>
        <w:t>PEDAGOGIA DELLA DISABILITA’ – DIVERSABILITA’: IL CONCETTO</w:t>
      </w:r>
    </w:p>
    <w:p w14:paraId="51D460D6" w14:textId="2BA02EEB" w:rsidR="00524645" w:rsidRPr="00524645" w:rsidRDefault="00524645" w:rsidP="00524645">
      <w:pPr>
        <w:rPr>
          <w:rFonts w:ascii="Garamond" w:hAnsi="Garamond"/>
          <w:b/>
          <w:bCs/>
          <w:sz w:val="28"/>
          <w:szCs w:val="28"/>
        </w:rPr>
      </w:pPr>
      <w:r w:rsidRPr="00524645">
        <w:rPr>
          <w:rFonts w:ascii="Garamond" w:hAnsi="Garamond"/>
          <w:b/>
          <w:bCs/>
          <w:sz w:val="28"/>
          <w:szCs w:val="28"/>
        </w:rPr>
        <w:t>1. Definizione e Ambiti di Intervento</w:t>
      </w:r>
    </w:p>
    <w:p w14:paraId="5B93BFF7" w14:textId="77777777" w:rsidR="00524645" w:rsidRPr="00524645" w:rsidRDefault="00524645" w:rsidP="00524645">
      <w:pPr>
        <w:jc w:val="both"/>
        <w:rPr>
          <w:rFonts w:ascii="Garamond" w:hAnsi="Garamond"/>
          <w:sz w:val="28"/>
          <w:szCs w:val="28"/>
        </w:rPr>
      </w:pPr>
      <w:r w:rsidRPr="00524645">
        <w:rPr>
          <w:rFonts w:ascii="Garamond" w:hAnsi="Garamond"/>
          <w:sz w:val="28"/>
          <w:szCs w:val="28"/>
        </w:rPr>
        <w:t>La pedagogia della disabilità va oltre il semplice insegnamento delle materie scolastiche. Essa abbraccia un approccio olistico che tiene conto del percorso di vita dell’individuo, delle sue esperienze, dei suoi bisogni fisici, emotivi e cognitivi. L’obiettivo è favorire la piena partecipazione nella società, sia nel contesto scolastico che in quello sociale, valorizzando le competenze personali e integrando le diversità.</w:t>
      </w:r>
    </w:p>
    <w:p w14:paraId="4E3858D9" w14:textId="77777777" w:rsidR="00524645" w:rsidRPr="00524645" w:rsidRDefault="00524645" w:rsidP="00524645">
      <w:pPr>
        <w:rPr>
          <w:rFonts w:ascii="Garamond" w:hAnsi="Garamond"/>
          <w:b/>
          <w:bCs/>
          <w:sz w:val="28"/>
          <w:szCs w:val="28"/>
        </w:rPr>
      </w:pPr>
      <w:r w:rsidRPr="00524645">
        <w:rPr>
          <w:rFonts w:ascii="Garamond" w:hAnsi="Garamond"/>
          <w:b/>
          <w:bCs/>
          <w:sz w:val="28"/>
          <w:szCs w:val="28"/>
        </w:rPr>
        <w:t>2. Modelli Educativi</w:t>
      </w:r>
    </w:p>
    <w:p w14:paraId="62B548CF" w14:textId="77777777" w:rsidR="00524645" w:rsidRPr="00524645" w:rsidRDefault="00524645" w:rsidP="00524645">
      <w:pPr>
        <w:jc w:val="both"/>
        <w:rPr>
          <w:rFonts w:ascii="Garamond" w:hAnsi="Garamond"/>
          <w:sz w:val="28"/>
          <w:szCs w:val="28"/>
        </w:rPr>
      </w:pPr>
      <w:r w:rsidRPr="00524645">
        <w:rPr>
          <w:rFonts w:ascii="Garamond" w:hAnsi="Garamond"/>
          <w:sz w:val="28"/>
          <w:szCs w:val="28"/>
        </w:rPr>
        <w:t>Nel campo della pedagogia della disabilità troviamo diversi modelli di intervento:</w:t>
      </w:r>
    </w:p>
    <w:p w14:paraId="5FB70E14" w14:textId="77777777" w:rsidR="00524645" w:rsidRPr="00524645" w:rsidRDefault="00524645" w:rsidP="00524645">
      <w:pPr>
        <w:numPr>
          <w:ilvl w:val="0"/>
          <w:numId w:val="1"/>
        </w:numPr>
        <w:jc w:val="both"/>
        <w:rPr>
          <w:rFonts w:ascii="Garamond" w:hAnsi="Garamond"/>
          <w:sz w:val="28"/>
          <w:szCs w:val="28"/>
        </w:rPr>
      </w:pPr>
      <w:r w:rsidRPr="000E3F8F">
        <w:rPr>
          <w:rFonts w:ascii="Garamond" w:hAnsi="Garamond"/>
          <w:b/>
          <w:bCs/>
          <w:sz w:val="28"/>
          <w:szCs w:val="28"/>
          <w:u w:val="single"/>
        </w:rPr>
        <w:t>Modello Biomedico</w:t>
      </w:r>
      <w:r w:rsidRPr="00524645">
        <w:rPr>
          <w:rFonts w:ascii="Garamond" w:hAnsi="Garamond"/>
          <w:b/>
          <w:bCs/>
          <w:sz w:val="28"/>
          <w:szCs w:val="28"/>
        </w:rPr>
        <w:t>:</w:t>
      </w:r>
      <w:r w:rsidRPr="00524645">
        <w:rPr>
          <w:rFonts w:ascii="Garamond" w:hAnsi="Garamond"/>
          <w:sz w:val="28"/>
          <w:szCs w:val="28"/>
        </w:rPr>
        <w:t xml:space="preserve"> Storicamente focalizzato sul “trattamento” della disabilità, cercando di correggere o migliorare le funzioni attraverso interventi terapeutici e riabilitativi.</w:t>
      </w:r>
    </w:p>
    <w:p w14:paraId="0CA41027" w14:textId="77777777" w:rsidR="00524645" w:rsidRPr="00524645" w:rsidRDefault="00524645" w:rsidP="00524645">
      <w:pPr>
        <w:numPr>
          <w:ilvl w:val="0"/>
          <w:numId w:val="1"/>
        </w:numPr>
        <w:jc w:val="both"/>
        <w:rPr>
          <w:rFonts w:ascii="Garamond" w:hAnsi="Garamond"/>
          <w:sz w:val="28"/>
          <w:szCs w:val="28"/>
        </w:rPr>
      </w:pPr>
      <w:r w:rsidRPr="000E3F8F">
        <w:rPr>
          <w:rFonts w:ascii="Garamond" w:hAnsi="Garamond"/>
          <w:b/>
          <w:bCs/>
          <w:sz w:val="28"/>
          <w:szCs w:val="28"/>
          <w:u w:val="single"/>
        </w:rPr>
        <w:t>Modello Sociale</w:t>
      </w:r>
      <w:r w:rsidRPr="00524645">
        <w:rPr>
          <w:rFonts w:ascii="Garamond" w:hAnsi="Garamond"/>
          <w:b/>
          <w:bCs/>
          <w:sz w:val="28"/>
          <w:szCs w:val="28"/>
        </w:rPr>
        <w:t>:</w:t>
      </w:r>
      <w:r w:rsidRPr="00524645">
        <w:rPr>
          <w:rFonts w:ascii="Garamond" w:hAnsi="Garamond"/>
          <w:sz w:val="28"/>
          <w:szCs w:val="28"/>
        </w:rPr>
        <w:t xml:space="preserve"> Si concentra sulle barriere ambientali, culturali e sociali che possono limitare la partecipazione attiva degli individui, promuovendo l’idea che la disabilità non sia una carenza dell’individuo, ma il risultato di un contesto inadeguato.</w:t>
      </w:r>
    </w:p>
    <w:p w14:paraId="0D0C5773" w14:textId="77777777" w:rsidR="00524645" w:rsidRPr="00524645" w:rsidRDefault="00524645" w:rsidP="00524645">
      <w:pPr>
        <w:numPr>
          <w:ilvl w:val="0"/>
          <w:numId w:val="1"/>
        </w:numPr>
        <w:jc w:val="both"/>
        <w:rPr>
          <w:rFonts w:ascii="Garamond" w:hAnsi="Garamond"/>
          <w:sz w:val="28"/>
          <w:szCs w:val="28"/>
        </w:rPr>
      </w:pPr>
      <w:r w:rsidRPr="000E3F8F">
        <w:rPr>
          <w:rFonts w:ascii="Garamond" w:hAnsi="Garamond"/>
          <w:b/>
          <w:bCs/>
          <w:sz w:val="28"/>
          <w:szCs w:val="28"/>
          <w:u w:val="single"/>
        </w:rPr>
        <w:t>Modello Educativo-Inclusivo</w:t>
      </w:r>
      <w:r w:rsidRPr="00524645">
        <w:rPr>
          <w:rFonts w:ascii="Garamond" w:hAnsi="Garamond"/>
          <w:b/>
          <w:bCs/>
          <w:sz w:val="28"/>
          <w:szCs w:val="28"/>
        </w:rPr>
        <w:t>:</w:t>
      </w:r>
      <w:r w:rsidRPr="00524645">
        <w:rPr>
          <w:rFonts w:ascii="Garamond" w:hAnsi="Garamond"/>
          <w:sz w:val="28"/>
          <w:szCs w:val="28"/>
        </w:rPr>
        <w:t xml:space="preserve"> Punta ad adattare l’ambiente scolastico e didattico in modo tale da rispondere alle necessità di ogni studente, favorendo la collaborazione tra scuole, famiglie e specialisti.</w:t>
      </w:r>
    </w:p>
    <w:p w14:paraId="2D83A1DB" w14:textId="77777777" w:rsidR="00524645" w:rsidRPr="00524645" w:rsidRDefault="00524645" w:rsidP="00524645">
      <w:pPr>
        <w:jc w:val="both"/>
        <w:rPr>
          <w:rFonts w:ascii="Garamond" w:hAnsi="Garamond"/>
          <w:sz w:val="28"/>
          <w:szCs w:val="28"/>
        </w:rPr>
      </w:pPr>
      <w:r w:rsidRPr="00524645">
        <w:rPr>
          <w:rFonts w:ascii="Garamond" w:hAnsi="Garamond"/>
          <w:sz w:val="28"/>
          <w:szCs w:val="28"/>
        </w:rPr>
        <w:t xml:space="preserve">Questi modelli non sono mutuamente esclusivi </w:t>
      </w:r>
      <w:r w:rsidRPr="00D74E3E">
        <w:rPr>
          <w:rFonts w:ascii="Garamond" w:hAnsi="Garamond"/>
          <w:b/>
          <w:bCs/>
          <w:sz w:val="28"/>
          <w:szCs w:val="28"/>
          <w:u w:val="single"/>
        </w:rPr>
        <w:t>ma si integrano</w:t>
      </w:r>
      <w:r w:rsidRPr="00524645">
        <w:rPr>
          <w:rFonts w:ascii="Garamond" w:hAnsi="Garamond"/>
          <w:sz w:val="28"/>
          <w:szCs w:val="28"/>
        </w:rPr>
        <w:t xml:space="preserve"> per favorire un approccio personalizzato e multidisciplinare.</w:t>
      </w:r>
    </w:p>
    <w:p w14:paraId="2DE5288D" w14:textId="77777777" w:rsidR="00524645" w:rsidRPr="00524645" w:rsidRDefault="00524645" w:rsidP="00524645">
      <w:pPr>
        <w:rPr>
          <w:rFonts w:ascii="Garamond" w:hAnsi="Garamond"/>
          <w:b/>
          <w:bCs/>
          <w:sz w:val="28"/>
          <w:szCs w:val="28"/>
        </w:rPr>
      </w:pPr>
      <w:r w:rsidRPr="00524645">
        <w:rPr>
          <w:rFonts w:ascii="Garamond" w:hAnsi="Garamond"/>
          <w:b/>
          <w:bCs/>
          <w:sz w:val="28"/>
          <w:szCs w:val="28"/>
        </w:rPr>
        <w:t>3. Principi Fondamentali dell’Inclusività</w:t>
      </w:r>
    </w:p>
    <w:p w14:paraId="4B516278" w14:textId="77777777" w:rsidR="00524645" w:rsidRPr="00524645" w:rsidRDefault="00524645" w:rsidP="00524645">
      <w:pPr>
        <w:rPr>
          <w:rFonts w:ascii="Garamond" w:hAnsi="Garamond"/>
          <w:sz w:val="28"/>
          <w:szCs w:val="28"/>
        </w:rPr>
      </w:pPr>
      <w:r w:rsidRPr="00524645">
        <w:rPr>
          <w:rFonts w:ascii="Garamond" w:hAnsi="Garamond"/>
          <w:sz w:val="28"/>
          <w:szCs w:val="28"/>
        </w:rPr>
        <w:t>Uno degli aspetti cardine della pedagogia della disabilità è il principio di inclusione. Ecco alcuni punti chiave:</w:t>
      </w:r>
    </w:p>
    <w:p w14:paraId="0C3B66BF" w14:textId="77777777" w:rsidR="00524645" w:rsidRPr="00524645" w:rsidRDefault="00524645" w:rsidP="00524645">
      <w:pPr>
        <w:numPr>
          <w:ilvl w:val="0"/>
          <w:numId w:val="2"/>
        </w:numPr>
        <w:rPr>
          <w:rFonts w:ascii="Garamond" w:hAnsi="Garamond"/>
          <w:sz w:val="28"/>
          <w:szCs w:val="28"/>
        </w:rPr>
      </w:pPr>
      <w:r w:rsidRPr="007A5F26">
        <w:rPr>
          <w:rFonts w:ascii="Garamond" w:hAnsi="Garamond"/>
          <w:b/>
          <w:bCs/>
          <w:sz w:val="28"/>
          <w:szCs w:val="28"/>
          <w:u w:val="single"/>
        </w:rPr>
        <w:t>Accessibilità</w:t>
      </w:r>
      <w:r w:rsidRPr="00524645">
        <w:rPr>
          <w:rFonts w:ascii="Garamond" w:hAnsi="Garamond"/>
          <w:b/>
          <w:bCs/>
          <w:sz w:val="28"/>
          <w:szCs w:val="28"/>
        </w:rPr>
        <w:t>:</w:t>
      </w:r>
      <w:r w:rsidRPr="00524645">
        <w:rPr>
          <w:rFonts w:ascii="Garamond" w:hAnsi="Garamond"/>
          <w:sz w:val="28"/>
          <w:szCs w:val="28"/>
        </w:rPr>
        <w:t xml:space="preserve"> Creare spazi didattici fisicamente e psicologicamente accessibili a tutti.</w:t>
      </w:r>
    </w:p>
    <w:p w14:paraId="5DE155FF" w14:textId="77777777" w:rsidR="00524645" w:rsidRPr="00524645" w:rsidRDefault="00524645" w:rsidP="005765EA">
      <w:pPr>
        <w:numPr>
          <w:ilvl w:val="0"/>
          <w:numId w:val="2"/>
        </w:numPr>
        <w:jc w:val="both"/>
        <w:rPr>
          <w:rFonts w:ascii="Garamond" w:hAnsi="Garamond"/>
          <w:sz w:val="28"/>
          <w:szCs w:val="28"/>
        </w:rPr>
      </w:pPr>
      <w:r w:rsidRPr="007A5F26">
        <w:rPr>
          <w:rFonts w:ascii="Garamond" w:hAnsi="Garamond"/>
          <w:b/>
          <w:bCs/>
          <w:sz w:val="28"/>
          <w:szCs w:val="28"/>
          <w:u w:val="single"/>
        </w:rPr>
        <w:t>Partecipazione</w:t>
      </w:r>
      <w:r w:rsidRPr="00524645">
        <w:rPr>
          <w:rFonts w:ascii="Garamond" w:hAnsi="Garamond"/>
          <w:b/>
          <w:bCs/>
          <w:sz w:val="28"/>
          <w:szCs w:val="28"/>
        </w:rPr>
        <w:t>:</w:t>
      </w:r>
      <w:r w:rsidRPr="00524645">
        <w:rPr>
          <w:rFonts w:ascii="Garamond" w:hAnsi="Garamond"/>
          <w:sz w:val="28"/>
          <w:szCs w:val="28"/>
        </w:rPr>
        <w:t xml:space="preserve"> Favorire il coinvolgimento </w:t>
      </w:r>
      <w:r w:rsidRPr="00680F5B">
        <w:rPr>
          <w:rFonts w:ascii="Garamond" w:hAnsi="Garamond"/>
          <w:b/>
          <w:bCs/>
          <w:sz w:val="28"/>
          <w:szCs w:val="28"/>
          <w:u w:val="single"/>
        </w:rPr>
        <w:t xml:space="preserve">attivo </w:t>
      </w:r>
      <w:r w:rsidRPr="00524645">
        <w:rPr>
          <w:rFonts w:ascii="Garamond" w:hAnsi="Garamond"/>
          <w:sz w:val="28"/>
          <w:szCs w:val="28"/>
        </w:rPr>
        <w:t xml:space="preserve">di </w:t>
      </w:r>
      <w:r w:rsidRPr="00810A20">
        <w:rPr>
          <w:rFonts w:ascii="Garamond" w:hAnsi="Garamond"/>
          <w:b/>
          <w:bCs/>
          <w:sz w:val="28"/>
          <w:szCs w:val="28"/>
          <w:u w:val="single"/>
        </w:rPr>
        <w:t>ogni</w:t>
      </w:r>
      <w:r w:rsidRPr="00524645">
        <w:rPr>
          <w:rFonts w:ascii="Garamond" w:hAnsi="Garamond"/>
          <w:sz w:val="28"/>
          <w:szCs w:val="28"/>
        </w:rPr>
        <w:t xml:space="preserve"> studente nel processo educativo, riconoscendo e valorizzando le proprie specificità.</w:t>
      </w:r>
    </w:p>
    <w:p w14:paraId="28AD02B6" w14:textId="77777777" w:rsidR="00524645" w:rsidRPr="00524645" w:rsidRDefault="00524645" w:rsidP="005765EA">
      <w:pPr>
        <w:numPr>
          <w:ilvl w:val="0"/>
          <w:numId w:val="2"/>
        </w:numPr>
        <w:jc w:val="both"/>
        <w:rPr>
          <w:rFonts w:ascii="Garamond" w:hAnsi="Garamond"/>
          <w:sz w:val="28"/>
          <w:szCs w:val="28"/>
        </w:rPr>
      </w:pPr>
      <w:r w:rsidRPr="007A5F26">
        <w:rPr>
          <w:rFonts w:ascii="Garamond" w:hAnsi="Garamond"/>
          <w:b/>
          <w:bCs/>
          <w:sz w:val="28"/>
          <w:szCs w:val="28"/>
          <w:u w:val="single"/>
        </w:rPr>
        <w:t>Personalizzazione dell’Intervento</w:t>
      </w:r>
      <w:r w:rsidRPr="00524645">
        <w:rPr>
          <w:rFonts w:ascii="Garamond" w:hAnsi="Garamond"/>
          <w:b/>
          <w:bCs/>
          <w:sz w:val="28"/>
          <w:szCs w:val="28"/>
        </w:rPr>
        <w:t>:</w:t>
      </w:r>
      <w:r w:rsidRPr="00524645">
        <w:rPr>
          <w:rFonts w:ascii="Garamond" w:hAnsi="Garamond"/>
          <w:sz w:val="28"/>
          <w:szCs w:val="28"/>
        </w:rPr>
        <w:t xml:space="preserve"> Utilizzare piani educativi individualizzati, che tengano conto dei punti di forza, delle difficoltà e degli interessi di ciascun alunno.</w:t>
      </w:r>
    </w:p>
    <w:p w14:paraId="104DC940" w14:textId="77777777" w:rsidR="00524645" w:rsidRPr="00524645" w:rsidRDefault="00524645" w:rsidP="00F67E1A">
      <w:pPr>
        <w:numPr>
          <w:ilvl w:val="0"/>
          <w:numId w:val="2"/>
        </w:numPr>
        <w:jc w:val="both"/>
        <w:rPr>
          <w:rFonts w:ascii="Garamond" w:hAnsi="Garamond"/>
          <w:sz w:val="28"/>
          <w:szCs w:val="28"/>
        </w:rPr>
      </w:pPr>
      <w:r w:rsidRPr="007A5F26">
        <w:rPr>
          <w:rFonts w:ascii="Garamond" w:hAnsi="Garamond"/>
          <w:b/>
          <w:bCs/>
          <w:sz w:val="28"/>
          <w:szCs w:val="28"/>
          <w:u w:val="single"/>
        </w:rPr>
        <w:t>Collaborazione</w:t>
      </w:r>
      <w:r w:rsidRPr="00524645">
        <w:rPr>
          <w:rFonts w:ascii="Garamond" w:hAnsi="Garamond"/>
          <w:b/>
          <w:bCs/>
          <w:sz w:val="28"/>
          <w:szCs w:val="28"/>
        </w:rPr>
        <w:t>:</w:t>
      </w:r>
      <w:r w:rsidRPr="00524645">
        <w:rPr>
          <w:rFonts w:ascii="Garamond" w:hAnsi="Garamond"/>
          <w:sz w:val="28"/>
          <w:szCs w:val="28"/>
        </w:rPr>
        <w:t xml:space="preserve"> Promuovere un lavoro di squadra che coinvolga insegnanti, specialisti (come educatori, psicologi, terapisti), famiglie e, quando possibile, gli stessi studenti, per realizzare interventi coordinati e condivisi.</w:t>
      </w:r>
    </w:p>
    <w:p w14:paraId="328CFD46" w14:textId="77777777" w:rsidR="00524645" w:rsidRDefault="00524645" w:rsidP="00F67E1A">
      <w:pPr>
        <w:jc w:val="both"/>
        <w:rPr>
          <w:rFonts w:ascii="Garamond" w:hAnsi="Garamond"/>
          <w:b/>
          <w:bCs/>
          <w:sz w:val="28"/>
          <w:szCs w:val="28"/>
        </w:rPr>
      </w:pPr>
    </w:p>
    <w:p w14:paraId="132E5A85" w14:textId="3C6CBC9F" w:rsidR="00524645" w:rsidRPr="00524645" w:rsidRDefault="00524645" w:rsidP="00524645">
      <w:pPr>
        <w:rPr>
          <w:rFonts w:ascii="Garamond" w:hAnsi="Garamond"/>
          <w:b/>
          <w:bCs/>
          <w:sz w:val="28"/>
          <w:szCs w:val="28"/>
        </w:rPr>
      </w:pPr>
      <w:r w:rsidRPr="00524645">
        <w:rPr>
          <w:rFonts w:ascii="Garamond" w:hAnsi="Garamond"/>
          <w:b/>
          <w:bCs/>
          <w:sz w:val="28"/>
          <w:szCs w:val="28"/>
        </w:rPr>
        <w:lastRenderedPageBreak/>
        <w:t>4. Strumenti e Strategie Didattiche</w:t>
      </w:r>
    </w:p>
    <w:p w14:paraId="7453519E" w14:textId="77777777" w:rsidR="00524645" w:rsidRPr="00524645" w:rsidRDefault="00524645" w:rsidP="00154FF9">
      <w:pPr>
        <w:jc w:val="both"/>
        <w:rPr>
          <w:rFonts w:ascii="Garamond" w:hAnsi="Garamond"/>
          <w:sz w:val="28"/>
          <w:szCs w:val="28"/>
        </w:rPr>
      </w:pPr>
      <w:r w:rsidRPr="00524645">
        <w:rPr>
          <w:rFonts w:ascii="Garamond" w:hAnsi="Garamond"/>
          <w:sz w:val="28"/>
          <w:szCs w:val="28"/>
        </w:rPr>
        <w:t>Nella pratica educativa, si adottano numerose strategie per sostenere l’apprendimento degli studenti con disabilità:</w:t>
      </w:r>
    </w:p>
    <w:p w14:paraId="3B6F082B" w14:textId="77777777" w:rsidR="00524645" w:rsidRPr="00524645" w:rsidRDefault="00524645" w:rsidP="00EA5A4B">
      <w:pPr>
        <w:numPr>
          <w:ilvl w:val="0"/>
          <w:numId w:val="3"/>
        </w:numPr>
        <w:jc w:val="both"/>
        <w:rPr>
          <w:rFonts w:ascii="Garamond" w:hAnsi="Garamond"/>
          <w:sz w:val="28"/>
          <w:szCs w:val="28"/>
        </w:rPr>
      </w:pPr>
      <w:r w:rsidRPr="007A5F26">
        <w:rPr>
          <w:rFonts w:ascii="Garamond" w:hAnsi="Garamond"/>
          <w:b/>
          <w:bCs/>
          <w:sz w:val="28"/>
          <w:szCs w:val="28"/>
          <w:u w:val="single"/>
        </w:rPr>
        <w:t>Tecnologie Assistive</w:t>
      </w:r>
      <w:r w:rsidRPr="00524645">
        <w:rPr>
          <w:rFonts w:ascii="Garamond" w:hAnsi="Garamond"/>
          <w:b/>
          <w:bCs/>
          <w:sz w:val="28"/>
          <w:szCs w:val="28"/>
        </w:rPr>
        <w:t>:</w:t>
      </w:r>
      <w:r w:rsidRPr="00524645">
        <w:rPr>
          <w:rFonts w:ascii="Garamond" w:hAnsi="Garamond"/>
          <w:sz w:val="28"/>
          <w:szCs w:val="28"/>
        </w:rPr>
        <w:t xml:space="preserve"> L’uso di strumenti digitali, dispositivi adattivi e software specifici che aiutano a superare le barriere nell’accesso alle informazioni.</w:t>
      </w:r>
    </w:p>
    <w:p w14:paraId="2D993782" w14:textId="77777777" w:rsidR="00524645" w:rsidRPr="00524645" w:rsidRDefault="00524645" w:rsidP="00EA5A4B">
      <w:pPr>
        <w:numPr>
          <w:ilvl w:val="0"/>
          <w:numId w:val="3"/>
        </w:numPr>
        <w:jc w:val="both"/>
        <w:rPr>
          <w:rFonts w:ascii="Garamond" w:hAnsi="Garamond"/>
          <w:sz w:val="28"/>
          <w:szCs w:val="28"/>
        </w:rPr>
      </w:pPr>
      <w:r w:rsidRPr="007A5F26">
        <w:rPr>
          <w:rFonts w:ascii="Garamond" w:hAnsi="Garamond"/>
          <w:b/>
          <w:bCs/>
          <w:sz w:val="28"/>
          <w:szCs w:val="28"/>
          <w:u w:val="single"/>
        </w:rPr>
        <w:t>Mediazione Pedagogica</w:t>
      </w:r>
      <w:r w:rsidRPr="00524645">
        <w:rPr>
          <w:rFonts w:ascii="Garamond" w:hAnsi="Garamond"/>
          <w:b/>
          <w:bCs/>
          <w:sz w:val="28"/>
          <w:szCs w:val="28"/>
        </w:rPr>
        <w:t>:</w:t>
      </w:r>
      <w:r w:rsidRPr="00524645">
        <w:rPr>
          <w:rFonts w:ascii="Garamond" w:hAnsi="Garamond"/>
          <w:sz w:val="28"/>
          <w:szCs w:val="28"/>
        </w:rPr>
        <w:t xml:space="preserve"> Interventi mirati a facilitare la </w:t>
      </w:r>
      <w:r w:rsidRPr="00C169DE">
        <w:rPr>
          <w:rFonts w:ascii="Garamond" w:hAnsi="Garamond"/>
          <w:b/>
          <w:bCs/>
          <w:sz w:val="28"/>
          <w:szCs w:val="28"/>
        </w:rPr>
        <w:t xml:space="preserve">comunicazione e l’interazione, </w:t>
      </w:r>
      <w:r w:rsidRPr="00524645">
        <w:rPr>
          <w:rFonts w:ascii="Garamond" w:hAnsi="Garamond"/>
          <w:sz w:val="28"/>
          <w:szCs w:val="28"/>
        </w:rPr>
        <w:t>sia tra pari che tra insegnanti e studenti.</w:t>
      </w:r>
    </w:p>
    <w:p w14:paraId="69F3408E" w14:textId="77777777" w:rsidR="00524645" w:rsidRPr="00524645" w:rsidRDefault="00524645" w:rsidP="00EA5A4B">
      <w:pPr>
        <w:numPr>
          <w:ilvl w:val="0"/>
          <w:numId w:val="3"/>
        </w:numPr>
        <w:jc w:val="both"/>
        <w:rPr>
          <w:rFonts w:ascii="Garamond" w:hAnsi="Garamond"/>
          <w:sz w:val="28"/>
          <w:szCs w:val="28"/>
        </w:rPr>
      </w:pPr>
      <w:r w:rsidRPr="007A5F26">
        <w:rPr>
          <w:rFonts w:ascii="Garamond" w:hAnsi="Garamond"/>
          <w:b/>
          <w:bCs/>
          <w:sz w:val="28"/>
          <w:szCs w:val="28"/>
          <w:u w:val="single"/>
        </w:rPr>
        <w:t xml:space="preserve">Learning by </w:t>
      </w:r>
      <w:proofErr w:type="spellStart"/>
      <w:r w:rsidRPr="007A5F26">
        <w:rPr>
          <w:rFonts w:ascii="Garamond" w:hAnsi="Garamond"/>
          <w:b/>
          <w:bCs/>
          <w:sz w:val="28"/>
          <w:szCs w:val="28"/>
          <w:u w:val="single"/>
        </w:rPr>
        <w:t>Doing</w:t>
      </w:r>
      <w:proofErr w:type="spellEnd"/>
      <w:r w:rsidRPr="00524645">
        <w:rPr>
          <w:rFonts w:ascii="Garamond" w:hAnsi="Garamond"/>
          <w:b/>
          <w:bCs/>
          <w:sz w:val="28"/>
          <w:szCs w:val="28"/>
        </w:rPr>
        <w:t>:</w:t>
      </w:r>
      <w:r w:rsidRPr="00524645">
        <w:rPr>
          <w:rFonts w:ascii="Garamond" w:hAnsi="Garamond"/>
          <w:sz w:val="28"/>
          <w:szCs w:val="28"/>
        </w:rPr>
        <w:t xml:space="preserve"> Approccio basato sull’esperienza pratica e sull’apprendimento attivo, per favorire un coinvolgimento diretto e concreto degli studenti.</w:t>
      </w:r>
    </w:p>
    <w:p w14:paraId="3400689E" w14:textId="77777777" w:rsidR="00524645" w:rsidRPr="00524645" w:rsidRDefault="00524645" w:rsidP="00EA5A4B">
      <w:pPr>
        <w:numPr>
          <w:ilvl w:val="0"/>
          <w:numId w:val="3"/>
        </w:numPr>
        <w:jc w:val="both"/>
        <w:rPr>
          <w:rFonts w:ascii="Garamond" w:hAnsi="Garamond"/>
          <w:sz w:val="28"/>
          <w:szCs w:val="28"/>
        </w:rPr>
      </w:pPr>
      <w:r w:rsidRPr="007A5F26">
        <w:rPr>
          <w:rFonts w:ascii="Garamond" w:hAnsi="Garamond"/>
          <w:b/>
          <w:bCs/>
          <w:sz w:val="28"/>
          <w:szCs w:val="28"/>
          <w:u w:val="single"/>
        </w:rPr>
        <w:t>Adattamenti Curricolari</w:t>
      </w:r>
      <w:r w:rsidRPr="00524645">
        <w:rPr>
          <w:rFonts w:ascii="Garamond" w:hAnsi="Garamond"/>
          <w:b/>
          <w:bCs/>
          <w:sz w:val="28"/>
          <w:szCs w:val="28"/>
        </w:rPr>
        <w:t>:</w:t>
      </w:r>
      <w:r w:rsidRPr="00524645">
        <w:rPr>
          <w:rFonts w:ascii="Garamond" w:hAnsi="Garamond"/>
          <w:sz w:val="28"/>
          <w:szCs w:val="28"/>
        </w:rPr>
        <w:t xml:space="preserve"> Modifiche nei contenuti, nei metodi di insegnamento e nei tempi di apprendimento, per renderli più adeguati alle esigenze individuali.</w:t>
      </w:r>
    </w:p>
    <w:p w14:paraId="0EBA57DC" w14:textId="77777777" w:rsidR="00524645" w:rsidRPr="00524645" w:rsidRDefault="00524645" w:rsidP="00524645">
      <w:pPr>
        <w:rPr>
          <w:rFonts w:ascii="Garamond" w:hAnsi="Garamond"/>
          <w:b/>
          <w:bCs/>
          <w:sz w:val="28"/>
          <w:szCs w:val="28"/>
        </w:rPr>
      </w:pPr>
      <w:r w:rsidRPr="00524645">
        <w:rPr>
          <w:rFonts w:ascii="Garamond" w:hAnsi="Garamond"/>
          <w:b/>
          <w:bCs/>
          <w:sz w:val="28"/>
          <w:szCs w:val="28"/>
        </w:rPr>
        <w:t>5. Ruolo dei Professionisti e Formazione Continua</w:t>
      </w:r>
    </w:p>
    <w:p w14:paraId="1DC939F6" w14:textId="77777777" w:rsidR="00524645" w:rsidRPr="00524645" w:rsidRDefault="00524645" w:rsidP="00815F04">
      <w:pPr>
        <w:jc w:val="both"/>
        <w:rPr>
          <w:rFonts w:ascii="Garamond" w:hAnsi="Garamond"/>
          <w:sz w:val="28"/>
          <w:szCs w:val="28"/>
        </w:rPr>
      </w:pPr>
      <w:r w:rsidRPr="00524645">
        <w:rPr>
          <w:rFonts w:ascii="Garamond" w:hAnsi="Garamond"/>
          <w:sz w:val="28"/>
          <w:szCs w:val="28"/>
        </w:rPr>
        <w:t>La formazione dei pedagogisti, insegnanti e operatori è cruciale in questo ambito. Confrontarsi con le nuove ricerche, aggiornarsi su metodologie innovative e partecipare a corsi di specializzazione permette di offrire interventi sempre più efficaci e in linea con le esigenze contemporanee.</w:t>
      </w:r>
    </w:p>
    <w:p w14:paraId="4BC15E32" w14:textId="77777777" w:rsidR="00524645" w:rsidRPr="00524645" w:rsidRDefault="00524645" w:rsidP="00815F04">
      <w:pPr>
        <w:jc w:val="both"/>
        <w:rPr>
          <w:rFonts w:ascii="Garamond" w:hAnsi="Garamond"/>
          <w:b/>
          <w:bCs/>
          <w:sz w:val="28"/>
          <w:szCs w:val="28"/>
        </w:rPr>
      </w:pPr>
      <w:r w:rsidRPr="00524645">
        <w:rPr>
          <w:rFonts w:ascii="Garamond" w:hAnsi="Garamond"/>
          <w:b/>
          <w:bCs/>
          <w:sz w:val="28"/>
          <w:szCs w:val="28"/>
        </w:rPr>
        <w:t>6. Sfide e Prospettive Future</w:t>
      </w:r>
    </w:p>
    <w:p w14:paraId="5447771C" w14:textId="77777777" w:rsidR="00524645" w:rsidRPr="00524645" w:rsidRDefault="00524645" w:rsidP="00524645">
      <w:pPr>
        <w:rPr>
          <w:rFonts w:ascii="Garamond" w:hAnsi="Garamond"/>
          <w:sz w:val="28"/>
          <w:szCs w:val="28"/>
        </w:rPr>
      </w:pPr>
      <w:r w:rsidRPr="00524645">
        <w:rPr>
          <w:rFonts w:ascii="Garamond" w:hAnsi="Garamond"/>
          <w:sz w:val="28"/>
          <w:szCs w:val="28"/>
        </w:rPr>
        <w:t>Nonostante i progressi, rimangono diverse sfide:</w:t>
      </w:r>
    </w:p>
    <w:p w14:paraId="54B149EF" w14:textId="77777777" w:rsidR="00524645" w:rsidRPr="00524645" w:rsidRDefault="00524645" w:rsidP="00913E8C">
      <w:pPr>
        <w:numPr>
          <w:ilvl w:val="0"/>
          <w:numId w:val="4"/>
        </w:numPr>
        <w:jc w:val="both"/>
        <w:rPr>
          <w:rFonts w:ascii="Garamond" w:hAnsi="Garamond"/>
          <w:sz w:val="28"/>
          <w:szCs w:val="28"/>
        </w:rPr>
      </w:pPr>
      <w:r w:rsidRPr="009A2376">
        <w:rPr>
          <w:rFonts w:ascii="Garamond" w:hAnsi="Garamond"/>
          <w:b/>
          <w:bCs/>
          <w:sz w:val="28"/>
          <w:szCs w:val="28"/>
          <w:u w:val="single"/>
        </w:rPr>
        <w:t>Adeguamento degli Spazi e delle Infrastrutture</w:t>
      </w:r>
      <w:r w:rsidRPr="00524645">
        <w:rPr>
          <w:rFonts w:ascii="Garamond" w:hAnsi="Garamond"/>
          <w:b/>
          <w:bCs/>
          <w:sz w:val="28"/>
          <w:szCs w:val="28"/>
        </w:rPr>
        <w:t>:</w:t>
      </w:r>
      <w:r w:rsidRPr="00524645">
        <w:rPr>
          <w:rFonts w:ascii="Garamond" w:hAnsi="Garamond"/>
          <w:sz w:val="28"/>
          <w:szCs w:val="28"/>
        </w:rPr>
        <w:t xml:space="preserve"> Molte istituzioni devono ancora garantire un ambiente completamente accessibile.</w:t>
      </w:r>
    </w:p>
    <w:p w14:paraId="306E2AB8" w14:textId="77777777" w:rsidR="00524645" w:rsidRPr="00524645" w:rsidRDefault="00524645" w:rsidP="00913E8C">
      <w:pPr>
        <w:numPr>
          <w:ilvl w:val="0"/>
          <w:numId w:val="4"/>
        </w:numPr>
        <w:jc w:val="both"/>
        <w:rPr>
          <w:rFonts w:ascii="Garamond" w:hAnsi="Garamond"/>
          <w:sz w:val="28"/>
          <w:szCs w:val="28"/>
        </w:rPr>
      </w:pPr>
      <w:r w:rsidRPr="009A2376">
        <w:rPr>
          <w:rFonts w:ascii="Garamond" w:hAnsi="Garamond"/>
          <w:b/>
          <w:bCs/>
          <w:sz w:val="28"/>
          <w:szCs w:val="28"/>
          <w:u w:val="single"/>
        </w:rPr>
        <w:t>Cultural Shift</w:t>
      </w:r>
      <w:r w:rsidRPr="00524645">
        <w:rPr>
          <w:rFonts w:ascii="Garamond" w:hAnsi="Garamond"/>
          <w:b/>
          <w:bCs/>
          <w:sz w:val="28"/>
          <w:szCs w:val="28"/>
        </w:rPr>
        <w:t>:</w:t>
      </w:r>
      <w:r w:rsidRPr="00524645">
        <w:rPr>
          <w:rFonts w:ascii="Garamond" w:hAnsi="Garamond"/>
          <w:sz w:val="28"/>
          <w:szCs w:val="28"/>
        </w:rPr>
        <w:t xml:space="preserve"> È importante modificare la mentalità sia degli operatori che della società in generale, passando da una visione “curativa” a una visione </w:t>
      </w:r>
      <w:r w:rsidRPr="004946B8">
        <w:rPr>
          <w:rFonts w:ascii="Garamond" w:hAnsi="Garamond"/>
          <w:b/>
          <w:bCs/>
          <w:sz w:val="28"/>
          <w:szCs w:val="28"/>
          <w:u w:val="single"/>
        </w:rPr>
        <w:t xml:space="preserve">valorizzante </w:t>
      </w:r>
      <w:r w:rsidRPr="00524645">
        <w:rPr>
          <w:rFonts w:ascii="Garamond" w:hAnsi="Garamond"/>
          <w:sz w:val="28"/>
          <w:szCs w:val="28"/>
        </w:rPr>
        <w:t>dell’individualità e della diversità.</w:t>
      </w:r>
    </w:p>
    <w:p w14:paraId="0D69A6F8" w14:textId="77777777" w:rsidR="00524645" w:rsidRPr="00524645" w:rsidRDefault="00524645" w:rsidP="00913E8C">
      <w:pPr>
        <w:numPr>
          <w:ilvl w:val="0"/>
          <w:numId w:val="4"/>
        </w:numPr>
        <w:jc w:val="both"/>
        <w:rPr>
          <w:rFonts w:ascii="Garamond" w:hAnsi="Garamond"/>
          <w:sz w:val="28"/>
          <w:szCs w:val="28"/>
        </w:rPr>
      </w:pPr>
      <w:r w:rsidRPr="009A2376">
        <w:rPr>
          <w:rFonts w:ascii="Garamond" w:hAnsi="Garamond"/>
          <w:b/>
          <w:bCs/>
          <w:sz w:val="28"/>
          <w:szCs w:val="28"/>
          <w:u w:val="single"/>
        </w:rPr>
        <w:t>Collaborazione Interdisciplinare</w:t>
      </w:r>
      <w:r w:rsidRPr="00524645">
        <w:rPr>
          <w:rFonts w:ascii="Garamond" w:hAnsi="Garamond"/>
          <w:b/>
          <w:bCs/>
          <w:sz w:val="28"/>
          <w:szCs w:val="28"/>
        </w:rPr>
        <w:t>:</w:t>
      </w:r>
      <w:r w:rsidRPr="00524645">
        <w:rPr>
          <w:rFonts w:ascii="Garamond" w:hAnsi="Garamond"/>
          <w:sz w:val="28"/>
          <w:szCs w:val="28"/>
        </w:rPr>
        <w:t xml:space="preserve"> Potenziare il dialogo tra le varie figure professionali che intervengono nel processo educativo è essenziale per creare strategie condivise e di successo.</w:t>
      </w:r>
    </w:p>
    <w:p w14:paraId="29372E91" w14:textId="77777777" w:rsidR="00524645" w:rsidRPr="00524645" w:rsidRDefault="00524645" w:rsidP="00524645">
      <w:pPr>
        <w:rPr>
          <w:rFonts w:ascii="Garamond" w:hAnsi="Garamond"/>
          <w:b/>
          <w:bCs/>
          <w:sz w:val="28"/>
          <w:szCs w:val="28"/>
        </w:rPr>
      </w:pPr>
      <w:r w:rsidRPr="00524645">
        <w:rPr>
          <w:rFonts w:ascii="Garamond" w:hAnsi="Garamond"/>
          <w:b/>
          <w:bCs/>
          <w:sz w:val="28"/>
          <w:szCs w:val="28"/>
        </w:rPr>
        <w:t>7. Un Approccio Umano e Inclusivo</w:t>
      </w:r>
    </w:p>
    <w:p w14:paraId="45024C8A" w14:textId="77777777" w:rsidR="00524645" w:rsidRPr="00524645" w:rsidRDefault="00524645" w:rsidP="003B2B33">
      <w:pPr>
        <w:jc w:val="both"/>
        <w:rPr>
          <w:rFonts w:ascii="Garamond" w:hAnsi="Garamond"/>
          <w:sz w:val="28"/>
          <w:szCs w:val="28"/>
        </w:rPr>
      </w:pPr>
      <w:r w:rsidRPr="00524645">
        <w:rPr>
          <w:rFonts w:ascii="Garamond" w:hAnsi="Garamond"/>
          <w:sz w:val="28"/>
          <w:szCs w:val="28"/>
        </w:rPr>
        <w:t>Alla base della pedagogia della disabilità c’è sempre un approccio umano: riconoscere ogni persona come unica e capace di contribuire alla comunità. L’educazione inclusiva non solo favorisce il benessere individuale, ma arricchisce l’intero sistema scolastico e sociale, creando comunità più aperte, comprensive e collaborative.</w:t>
      </w:r>
    </w:p>
    <w:p w14:paraId="043F1823" w14:textId="65DD3447" w:rsidR="00524645" w:rsidRPr="00524645" w:rsidRDefault="00524645" w:rsidP="00524645">
      <w:pPr>
        <w:rPr>
          <w:rFonts w:ascii="Garamond" w:hAnsi="Garamond"/>
          <w:sz w:val="28"/>
          <w:szCs w:val="28"/>
        </w:rPr>
      </w:pPr>
    </w:p>
    <w:p w14:paraId="6074455C" w14:textId="77777777" w:rsidR="00712C41" w:rsidRPr="00524645" w:rsidRDefault="00712C41">
      <w:pPr>
        <w:rPr>
          <w:rFonts w:ascii="Garamond" w:hAnsi="Garamond"/>
          <w:sz w:val="28"/>
          <w:szCs w:val="28"/>
        </w:rPr>
      </w:pPr>
    </w:p>
    <w:sectPr w:rsidR="00712C41" w:rsidRPr="0052464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986F3E"/>
    <w:multiLevelType w:val="multilevel"/>
    <w:tmpl w:val="E94C8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A6115A"/>
    <w:multiLevelType w:val="multilevel"/>
    <w:tmpl w:val="C5025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D4235C"/>
    <w:multiLevelType w:val="multilevel"/>
    <w:tmpl w:val="7D4AD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623A48"/>
    <w:multiLevelType w:val="multilevel"/>
    <w:tmpl w:val="4FB8B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2473384">
    <w:abstractNumId w:val="0"/>
  </w:num>
  <w:num w:numId="2" w16cid:durableId="1109083797">
    <w:abstractNumId w:val="1"/>
  </w:num>
  <w:num w:numId="3" w16cid:durableId="922228752">
    <w:abstractNumId w:val="3"/>
  </w:num>
  <w:num w:numId="4" w16cid:durableId="36316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645"/>
    <w:rsid w:val="000E3F8F"/>
    <w:rsid w:val="00106F4F"/>
    <w:rsid w:val="00154FF9"/>
    <w:rsid w:val="00277377"/>
    <w:rsid w:val="003B2B33"/>
    <w:rsid w:val="004946B8"/>
    <w:rsid w:val="004B2B3C"/>
    <w:rsid w:val="00524645"/>
    <w:rsid w:val="005765EA"/>
    <w:rsid w:val="00680F5B"/>
    <w:rsid w:val="006D778A"/>
    <w:rsid w:val="00712C41"/>
    <w:rsid w:val="007A5F26"/>
    <w:rsid w:val="00810A20"/>
    <w:rsid w:val="00815F04"/>
    <w:rsid w:val="00913E8C"/>
    <w:rsid w:val="009237A7"/>
    <w:rsid w:val="009616EC"/>
    <w:rsid w:val="009A2376"/>
    <w:rsid w:val="00A473B3"/>
    <w:rsid w:val="00C169DE"/>
    <w:rsid w:val="00CB6981"/>
    <w:rsid w:val="00D74E3E"/>
    <w:rsid w:val="00EA5A4B"/>
    <w:rsid w:val="00F67E1A"/>
    <w:rsid w:val="00FD61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5AAE7"/>
  <w15:chartTrackingRefBased/>
  <w15:docId w15:val="{BFB48B4F-BC51-4DD2-8E5B-CB88412D4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246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246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2464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2464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2464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2464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2464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2464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2464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2464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2464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2464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2464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2464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2464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2464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2464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24645"/>
    <w:rPr>
      <w:rFonts w:eastAsiaTheme="majorEastAsia" w:cstheme="majorBidi"/>
      <w:color w:val="272727" w:themeColor="text1" w:themeTint="D8"/>
    </w:rPr>
  </w:style>
  <w:style w:type="paragraph" w:styleId="Titolo">
    <w:name w:val="Title"/>
    <w:basedOn w:val="Normale"/>
    <w:next w:val="Normale"/>
    <w:link w:val="TitoloCarattere"/>
    <w:uiPriority w:val="10"/>
    <w:qFormat/>
    <w:rsid w:val="005246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2464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2464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2464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2464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24645"/>
    <w:rPr>
      <w:i/>
      <w:iCs/>
      <w:color w:val="404040" w:themeColor="text1" w:themeTint="BF"/>
    </w:rPr>
  </w:style>
  <w:style w:type="paragraph" w:styleId="Paragrafoelenco">
    <w:name w:val="List Paragraph"/>
    <w:basedOn w:val="Normale"/>
    <w:uiPriority w:val="34"/>
    <w:qFormat/>
    <w:rsid w:val="00524645"/>
    <w:pPr>
      <w:ind w:left="720"/>
      <w:contextualSpacing/>
    </w:pPr>
  </w:style>
  <w:style w:type="character" w:styleId="Enfasiintensa">
    <w:name w:val="Intense Emphasis"/>
    <w:basedOn w:val="Carpredefinitoparagrafo"/>
    <w:uiPriority w:val="21"/>
    <w:qFormat/>
    <w:rsid w:val="00524645"/>
    <w:rPr>
      <w:i/>
      <w:iCs/>
      <w:color w:val="0F4761" w:themeColor="accent1" w:themeShade="BF"/>
    </w:rPr>
  </w:style>
  <w:style w:type="paragraph" w:styleId="Citazioneintensa">
    <w:name w:val="Intense Quote"/>
    <w:basedOn w:val="Normale"/>
    <w:next w:val="Normale"/>
    <w:link w:val="CitazioneintensaCarattere"/>
    <w:uiPriority w:val="30"/>
    <w:qFormat/>
    <w:rsid w:val="005246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24645"/>
    <w:rPr>
      <w:i/>
      <w:iCs/>
      <w:color w:val="0F4761" w:themeColor="accent1" w:themeShade="BF"/>
    </w:rPr>
  </w:style>
  <w:style w:type="character" w:styleId="Riferimentointenso">
    <w:name w:val="Intense Reference"/>
    <w:basedOn w:val="Carpredefinitoparagrafo"/>
    <w:uiPriority w:val="32"/>
    <w:qFormat/>
    <w:rsid w:val="0052464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5855051">
      <w:bodyDiv w:val="1"/>
      <w:marLeft w:val="0"/>
      <w:marRight w:val="0"/>
      <w:marTop w:val="0"/>
      <w:marBottom w:val="0"/>
      <w:divBdr>
        <w:top w:val="none" w:sz="0" w:space="0" w:color="auto"/>
        <w:left w:val="none" w:sz="0" w:space="0" w:color="auto"/>
        <w:bottom w:val="none" w:sz="0" w:space="0" w:color="auto"/>
        <w:right w:val="none" w:sz="0" w:space="0" w:color="auto"/>
      </w:divBdr>
    </w:div>
    <w:div w:id="167576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633</Words>
  <Characters>3614</Characters>
  <Application>Microsoft Office Word</Application>
  <DocSecurity>0</DocSecurity>
  <Lines>30</Lines>
  <Paragraphs>8</Paragraphs>
  <ScaleCrop>false</ScaleCrop>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 Luca Bellisario Presidente Nazionale ANIPED</dc:creator>
  <cp:keywords/>
  <dc:description/>
  <cp:lastModifiedBy>Gian Luca Bellisario Presidente Nazionale ANIPED</cp:lastModifiedBy>
  <cp:revision>2</cp:revision>
  <cp:lastPrinted>2025-06-14T06:39:00Z</cp:lastPrinted>
  <dcterms:created xsi:type="dcterms:W3CDTF">2025-09-26T09:38:00Z</dcterms:created>
  <dcterms:modified xsi:type="dcterms:W3CDTF">2025-09-26T09:38:00Z</dcterms:modified>
</cp:coreProperties>
</file>